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0E1247BC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363FF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363FF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363FF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5412A4" w:rsidRPr="00363FF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412A4" w:rsidRPr="00363FFD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068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3471B81F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363FF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5412A4" w:rsidRPr="00363FFD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</w:t>
            </w:r>
            <w:r w:rsidR="005412A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N DE ENOXAPARINA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414B752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7C1FEE">
        <w:rPr>
          <w:rStyle w:val="Emphasis"/>
          <w:rFonts w:cstheme="minorHAnsi"/>
          <w:b/>
          <w:bCs/>
          <w:i w:val="0"/>
          <w:sz w:val="24"/>
          <w:szCs w:val="24"/>
        </w:rPr>
        <w:t>Adquisición</w:t>
      </w:r>
      <w:r w:rsidR="00DD2A8F" w:rsidRPr="007C1FEE">
        <w:rPr>
          <w:rStyle w:val="Emphasis"/>
          <w:rFonts w:cstheme="minorHAnsi"/>
          <w:b/>
          <w:bCs/>
          <w:i w:val="0"/>
          <w:sz w:val="24"/>
          <w:szCs w:val="24"/>
        </w:rPr>
        <w:t xml:space="preserve"> de Enoxaparina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745C07C4" w14:textId="510CEFD8" w:rsidR="00FA5759" w:rsidRPr="005412A4" w:rsidRDefault="007D14B7" w:rsidP="007D14B7">
      <w:pPr>
        <w:autoSpaceDE w:val="0"/>
        <w:autoSpaceDN w:val="0"/>
        <w:spacing w:line="240" w:lineRule="auto"/>
        <w:jc w:val="center"/>
        <w:rPr>
          <w:rStyle w:val="Emphasis"/>
          <w:rFonts w:cstheme="minorHAnsi"/>
          <w:b/>
          <w:bCs/>
          <w:i w:val="0"/>
          <w:sz w:val="24"/>
          <w:szCs w:val="24"/>
        </w:rPr>
      </w:pPr>
      <w:r w:rsidRPr="00DD2A8F">
        <w:rPr>
          <w:rStyle w:val="Emphasis"/>
          <w:rFonts w:cstheme="minorHAnsi"/>
          <w:b/>
          <w:bCs/>
          <w:i w:val="0"/>
          <w:sz w:val="24"/>
          <w:szCs w:val="24"/>
        </w:rPr>
        <w:t>FICHA TECNICA</w:t>
      </w:r>
    </w:p>
    <w:p w14:paraId="09A2DC3F" w14:textId="2250CDF8" w:rsidR="00397FB9" w:rsidRPr="00FA5759" w:rsidRDefault="005412A4" w:rsidP="00FA5759">
      <w:pPr>
        <w:autoSpaceDE w:val="0"/>
        <w:autoSpaceDN w:val="0"/>
        <w:spacing w:line="240" w:lineRule="auto"/>
        <w:jc w:val="center"/>
        <w:rPr>
          <w:rFonts w:cstheme="minorHAnsi"/>
          <w:iCs/>
          <w:color w:val="000000" w:themeColor="text1"/>
          <w:sz w:val="24"/>
          <w:szCs w:val="24"/>
        </w:rPr>
      </w:pPr>
      <w:r w:rsidRPr="005412A4">
        <w:rPr>
          <w:rFonts w:cstheme="minorHAnsi"/>
          <w:iCs/>
          <w:noProof/>
          <w:color w:val="000000" w:themeColor="text1"/>
          <w:sz w:val="24"/>
          <w:szCs w:val="24"/>
        </w:rPr>
        <w:drawing>
          <wp:inline distT="0" distB="0" distL="0" distR="0" wp14:anchorId="487E3BF4" wp14:editId="2653F712">
            <wp:extent cx="5943600" cy="47301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3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8220C" w14:textId="77777777"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F6EF2F0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E6AAD1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D7F2544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1C5A0B5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23D35A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C156D5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DD2A8F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DD2A8F">
        <w:rPr>
          <w:rFonts w:cstheme="minorHAnsi"/>
          <w:bCs/>
          <w:sz w:val="24"/>
          <w:szCs w:val="24"/>
          <w:lang w:val="es-ES"/>
        </w:rPr>
        <w:t>1</w:t>
      </w:r>
      <w:r w:rsidRPr="00DD2A8F">
        <w:rPr>
          <w:rFonts w:cstheme="minorHAnsi"/>
          <w:bCs/>
          <w:sz w:val="24"/>
          <w:szCs w:val="24"/>
          <w:lang w:val="es-ES"/>
        </w:rPr>
        <w:t>-</w:t>
      </w:r>
      <w:r w:rsidR="005412A4" w:rsidRPr="00DD2A8F">
        <w:rPr>
          <w:rFonts w:cstheme="minorHAnsi"/>
          <w:bCs/>
          <w:sz w:val="24"/>
          <w:szCs w:val="24"/>
          <w:lang w:val="es-ES"/>
        </w:rPr>
        <w:t>0068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265F78D4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DD2A8F">
        <w:rPr>
          <w:rFonts w:cstheme="minorHAnsi"/>
          <w:bCs/>
          <w:sz w:val="24"/>
          <w:szCs w:val="24"/>
          <w:lang w:val="es-ES"/>
        </w:rPr>
        <w:t>el</w:t>
      </w:r>
      <w:r w:rsidR="005412A4" w:rsidRPr="00DD2A8F">
        <w:rPr>
          <w:rFonts w:cstheme="minorHAnsi"/>
          <w:bCs/>
          <w:sz w:val="24"/>
          <w:szCs w:val="24"/>
          <w:lang w:val="es-ES"/>
        </w:rPr>
        <w:t xml:space="preserve"> jueves</w:t>
      </w:r>
      <w:r w:rsidR="00764415" w:rsidRPr="00DD2A8F">
        <w:rPr>
          <w:rFonts w:cstheme="minorHAnsi"/>
          <w:bCs/>
          <w:sz w:val="24"/>
          <w:szCs w:val="24"/>
          <w:lang w:val="es-ES"/>
        </w:rPr>
        <w:t xml:space="preserve"> </w:t>
      </w:r>
      <w:r w:rsidR="005412A4" w:rsidRPr="00DD2A8F">
        <w:rPr>
          <w:rFonts w:cstheme="minorHAnsi"/>
          <w:bCs/>
          <w:sz w:val="24"/>
          <w:szCs w:val="24"/>
          <w:lang w:val="es-ES"/>
        </w:rPr>
        <w:t>11</w:t>
      </w:r>
      <w:r w:rsidRPr="00DD2A8F">
        <w:rPr>
          <w:rFonts w:cstheme="minorHAnsi"/>
          <w:bCs/>
          <w:sz w:val="24"/>
          <w:szCs w:val="24"/>
          <w:lang w:val="es-ES"/>
        </w:rPr>
        <w:t>/</w:t>
      </w:r>
      <w:r w:rsidR="005412A4" w:rsidRPr="00DD2A8F">
        <w:rPr>
          <w:rFonts w:cstheme="minorHAnsi"/>
          <w:bCs/>
          <w:sz w:val="24"/>
          <w:szCs w:val="24"/>
          <w:lang w:val="es-ES"/>
        </w:rPr>
        <w:t>03</w:t>
      </w:r>
      <w:r w:rsidRPr="00DD2A8F">
        <w:rPr>
          <w:rFonts w:cstheme="minorHAnsi"/>
          <w:bCs/>
          <w:sz w:val="24"/>
          <w:szCs w:val="24"/>
          <w:lang w:val="es-ES"/>
        </w:rPr>
        <w:t>/202</w:t>
      </w:r>
      <w:r w:rsidR="005412A4" w:rsidRPr="00DD2A8F">
        <w:rPr>
          <w:rFonts w:cstheme="minorHAnsi"/>
          <w:bCs/>
          <w:sz w:val="24"/>
          <w:szCs w:val="24"/>
          <w:lang w:val="es-ES"/>
        </w:rPr>
        <w:t>1</w:t>
      </w:r>
      <w:r w:rsidRPr="00DD2A8F">
        <w:rPr>
          <w:rFonts w:cstheme="minorHAnsi"/>
          <w:bCs/>
          <w:sz w:val="24"/>
          <w:szCs w:val="24"/>
          <w:lang w:val="es-ES"/>
        </w:rPr>
        <w:t xml:space="preserve"> en h</w:t>
      </w:r>
      <w:r w:rsidRPr="001001F1">
        <w:rPr>
          <w:rFonts w:cstheme="minorHAnsi"/>
          <w:bCs/>
          <w:sz w:val="24"/>
          <w:szCs w:val="24"/>
          <w:lang w:val="es-ES"/>
        </w:rPr>
        <w:t xml:space="preserve">orario de </w:t>
      </w:r>
      <w:r w:rsidR="005412A4">
        <w:rPr>
          <w:rFonts w:cstheme="minorHAnsi"/>
          <w:bCs/>
          <w:sz w:val="24"/>
          <w:szCs w:val="24"/>
          <w:lang w:val="es-ES"/>
        </w:rPr>
        <w:t>8</w:t>
      </w:r>
      <w:r w:rsidRPr="001001F1">
        <w:rPr>
          <w:rFonts w:cstheme="minorHAnsi"/>
          <w:bCs/>
          <w:sz w:val="24"/>
          <w:szCs w:val="24"/>
          <w:lang w:val="es-ES"/>
        </w:rPr>
        <w:t>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</w:t>
      </w:r>
      <w:r w:rsidR="005412A4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:00 pm. Los oferentes que no envíen </w:t>
      </w:r>
      <w:proofErr w:type="gramStart"/>
      <w:r w:rsidRPr="001001F1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0F7D03A1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6B1D7B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DD2A8F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DD2A8F">
        <w:rPr>
          <w:b/>
          <w:bCs/>
        </w:rPr>
        <w:t>Dirección</w:t>
      </w:r>
      <w:bookmarkEnd w:id="0"/>
      <w:bookmarkEnd w:id="1"/>
      <w:bookmarkEnd w:id="2"/>
      <w:r w:rsidR="00176186" w:rsidRPr="00DD2A8F">
        <w:rPr>
          <w:b/>
          <w:bCs/>
        </w:rPr>
        <w:t xml:space="preserve"> de correo electrónico: </w:t>
      </w:r>
      <w:hyperlink r:id="rId10" w:history="1">
        <w:r w:rsidR="00C637EE" w:rsidRPr="00DD2A8F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DD2A8F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DD2A8F">
        <w:rPr>
          <w:rStyle w:val="Style6"/>
          <w:b/>
        </w:rPr>
        <w:t>C</w:t>
      </w:r>
      <w:r w:rsidR="000E232B" w:rsidRPr="00DD2A8F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20E3EA22" w:rsidR="000E232B" w:rsidRDefault="00DD2A8F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6299CB47" wp14:editId="356A4F74">
            <wp:extent cx="5943600" cy="3260725"/>
            <wp:effectExtent l="0" t="0" r="0" b="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63FFD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412A4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B1D7B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1FEE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DD2A8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uler.doylin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885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2021-03-09T18:05:00Z</dcterms:modified>
</cp:coreProperties>
</file>